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9682B" w:rsidRDefault="00D9682B">
      <w:r>
        <w:pict>
          <v:shapetype id="_x0000_t202" coordsize="21600,21600" o:spt="202" path="m,l,21600r21600,l21600,xe">
            <v:stroke joinstyle="miter"/>
            <v:path gradientshapeok="t" o:connecttype="rect"/>
          </v:shapetype>
          <v:shape id="_x0000_s1026" type="#_x0000_t202" style="position:absolute;margin-left:-3.5pt;margin-top:.05pt;width:506.7pt;height:764.55pt;z-index:251657728;mso-wrap-distance-left:0;mso-wrap-distance-right:7.05pt" stroked="f">
            <v:fill opacity="0" color2="black"/>
            <v:textbox inset="0,0,0,0">
              <w:txbxContent>
                <w:tbl>
                  <w:tblPr>
                    <w:tblW w:w="0" w:type="auto"/>
                    <w:tblInd w:w="70" w:type="dxa"/>
                    <w:tblLayout w:type="fixed"/>
                    <w:tblCellMar>
                      <w:left w:w="70" w:type="dxa"/>
                      <w:right w:w="70" w:type="dxa"/>
                    </w:tblCellMar>
                    <w:tblLook w:val="0000"/>
                  </w:tblPr>
                  <w:tblGrid>
                    <w:gridCol w:w="2480"/>
                    <w:gridCol w:w="7655"/>
                  </w:tblGrid>
                  <w:tr w:rsidR="00D9682B">
                    <w:tc>
                      <w:tcPr>
                        <w:tcW w:w="2480" w:type="dxa"/>
                        <w:shd w:val="clear" w:color="auto" w:fill="auto"/>
                      </w:tcPr>
                      <w:p w:rsidR="00D9682B" w:rsidRDefault="00D9682B">
                        <w:pPr>
                          <w:pStyle w:val="Heading1"/>
                          <w:snapToGrid w:val="0"/>
                          <w:rPr>
                            <w:sz w:val="18"/>
                            <w:lang w:val="de-DE"/>
                          </w:rPr>
                        </w:pPr>
                        <w:r>
                          <w:rPr>
                            <w:sz w:val="18"/>
                            <w:lang w:val="de-DE"/>
                          </w:rPr>
                          <w:t>INSTITUT MAX VON LAUE PAUL LANGEVIN</w:t>
                        </w:r>
                      </w:p>
                    </w:tc>
                    <w:tc>
                      <w:tcPr>
                        <w:tcW w:w="7655" w:type="dxa"/>
                        <w:shd w:val="clear" w:color="auto" w:fill="auto"/>
                      </w:tcPr>
                      <w:p w:rsidR="00D9682B" w:rsidRDefault="00D9682B">
                        <w:pPr>
                          <w:tabs>
                            <w:tab w:val="right" w:pos="9540"/>
                          </w:tabs>
                          <w:snapToGrid w:val="0"/>
                          <w:ind w:right="18"/>
                          <w:jc w:val="right"/>
                          <w:rPr>
                            <w:b/>
                            <w:sz w:val="22"/>
                            <w:lang w:val="de-DE"/>
                          </w:rPr>
                        </w:pPr>
                        <w:r>
                          <w:rPr>
                            <w:sz w:val="18"/>
                            <w:lang w:val="de-DE"/>
                          </w:rPr>
                          <w:t>DA/SRH/GRI-XX/01/2012</w:t>
                        </w:r>
                        <w:r>
                          <w:rPr>
                            <w:lang w:val="de-DE"/>
                          </w:rPr>
                          <w:br/>
                        </w:r>
                        <w:r>
                          <w:rPr>
                            <w:sz w:val="22"/>
                            <w:lang w:val="de-DE"/>
                          </w:rPr>
                          <w:t xml:space="preserve">ILL ref. </w:t>
                        </w:r>
                        <w:r>
                          <w:rPr>
                            <w:b/>
                            <w:sz w:val="22"/>
                            <w:lang w:val="de-DE"/>
                          </w:rPr>
                          <w:t>12/XX</w:t>
                        </w:r>
                      </w:p>
                    </w:tc>
                  </w:tr>
                  <w:tr w:rsidR="00D9682B">
                    <w:trPr>
                      <w:trHeight w:val="1813"/>
                    </w:trPr>
                    <w:tc>
                      <w:tcPr>
                        <w:tcW w:w="2480" w:type="dxa"/>
                        <w:shd w:val="clear" w:color="auto" w:fill="auto"/>
                      </w:tcPr>
                      <w:p w:rsidR="00D9682B" w:rsidRDefault="00D9682B">
                        <w:pPr>
                          <w:tabs>
                            <w:tab w:val="right" w:pos="9639"/>
                          </w:tabs>
                          <w:snapToGrid w:val="0"/>
                          <w:jc w:val="center"/>
                          <w:rPr>
                            <w:sz w:val="22"/>
                            <w:lang w:val="de-DE"/>
                          </w:rPr>
                        </w:pPr>
                      </w:p>
                      <w:p w:rsidR="00D9682B" w:rsidRDefault="00F90A83">
                        <w:pPr>
                          <w:tabs>
                            <w:tab w:val="right" w:pos="9639"/>
                          </w:tabs>
                          <w:jc w:val="center"/>
                          <w:rPr>
                            <w:b/>
                            <w:bCs/>
                            <w:lang w:val="en-GB"/>
                          </w:rPr>
                        </w:pPr>
                        <w:r>
                          <w:rPr>
                            <w:noProof/>
                            <w:sz w:val="22"/>
                            <w:lang w:val="en-US" w:eastAsia="en-US"/>
                          </w:rPr>
                          <w:drawing>
                            <wp:inline distT="0" distB="0" distL="0" distR="0">
                              <wp:extent cx="694690" cy="782955"/>
                              <wp:effectExtent l="19050" t="19050" r="10160" b="171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94690" cy="782955"/>
                                      </a:xfrm>
                                      <a:prstGeom prst="rect">
                                        <a:avLst/>
                                      </a:prstGeom>
                                      <a:solidFill>
                                        <a:srgbClr val="FFFFFF">
                                          <a:alpha val="0"/>
                                        </a:srgbClr>
                                      </a:solidFill>
                                      <a:ln w="0" cmpd="sng">
                                        <a:solidFill>
                                          <a:srgbClr val="000000"/>
                                        </a:solidFill>
                                        <a:miter lim="800000"/>
                                        <a:headEnd/>
                                        <a:tailEnd/>
                                      </a:ln>
                                      <a:effectLst/>
                                    </pic:spPr>
                                  </pic:pic>
                                </a:graphicData>
                              </a:graphic>
                            </wp:inline>
                          </w:drawing>
                        </w:r>
                      </w:p>
                      <w:p w:rsidR="00D9682B" w:rsidRDefault="00D9682B">
                        <w:pPr>
                          <w:tabs>
                            <w:tab w:val="right" w:pos="9639"/>
                          </w:tabs>
                          <w:jc w:val="center"/>
                          <w:rPr>
                            <w:b/>
                            <w:bCs/>
                            <w:lang w:val="en-GB"/>
                          </w:rPr>
                        </w:pPr>
                        <w:r>
                          <w:rPr>
                            <w:b/>
                            <w:bCs/>
                            <w:lang w:val="en-GB"/>
                          </w:rPr>
                          <w:t>www.ill.eu</w:t>
                        </w:r>
                      </w:p>
                    </w:tc>
                    <w:tc>
                      <w:tcPr>
                        <w:tcW w:w="7655" w:type="dxa"/>
                        <w:shd w:val="clear" w:color="auto" w:fill="auto"/>
                      </w:tcPr>
                      <w:p w:rsidR="00D9682B" w:rsidRDefault="00D9682B">
                        <w:pPr>
                          <w:snapToGrid w:val="0"/>
                          <w:ind w:right="44"/>
                          <w:jc w:val="center"/>
                          <w:rPr>
                            <w:b/>
                            <w:spacing w:val="20"/>
                            <w:lang w:val="en-GB"/>
                          </w:rPr>
                        </w:pPr>
                      </w:p>
                      <w:p w:rsidR="00D9682B" w:rsidRDefault="00D9682B">
                        <w:pPr>
                          <w:ind w:right="44"/>
                          <w:jc w:val="center"/>
                          <w:rPr>
                            <w:b/>
                            <w:spacing w:val="20"/>
                            <w:lang w:val="en-GB"/>
                          </w:rPr>
                        </w:pPr>
                      </w:p>
                      <w:p w:rsidR="00D9682B" w:rsidRDefault="00D9682B">
                        <w:pPr>
                          <w:pStyle w:val="Heading2"/>
                        </w:pPr>
                        <w:r>
                          <w:t>VACANCY</w:t>
                        </w:r>
                      </w:p>
                    </w:tc>
                  </w:tr>
                  <w:tr w:rsidR="00D9682B">
                    <w:trPr>
                      <w:cantSplit/>
                      <w:trHeight w:val="8760"/>
                    </w:trPr>
                    <w:tc>
                      <w:tcPr>
                        <w:tcW w:w="10135" w:type="dxa"/>
                        <w:gridSpan w:val="2"/>
                        <w:shd w:val="clear" w:color="auto" w:fill="auto"/>
                      </w:tcPr>
                      <w:p w:rsidR="00D9682B" w:rsidRDefault="00D9682B">
                        <w:pPr>
                          <w:tabs>
                            <w:tab w:val="right" w:pos="9639"/>
                          </w:tabs>
                          <w:snapToGrid w:val="0"/>
                          <w:jc w:val="both"/>
                          <w:rPr>
                            <w:sz w:val="22"/>
                            <w:szCs w:val="22"/>
                            <w:lang w:val="en-GB"/>
                          </w:rPr>
                        </w:pPr>
                      </w:p>
                      <w:p w:rsidR="00D9682B" w:rsidRDefault="00D9682B">
                        <w:pPr>
                          <w:tabs>
                            <w:tab w:val="right" w:pos="9639"/>
                          </w:tabs>
                          <w:jc w:val="both"/>
                          <w:rPr>
                            <w:sz w:val="22"/>
                            <w:szCs w:val="22"/>
                            <w:lang w:val="en-GB"/>
                          </w:rPr>
                        </w:pPr>
                        <w:r>
                          <w:rPr>
                            <w:sz w:val="22"/>
                            <w:szCs w:val="22"/>
                            <w:lang w:val="en-GB"/>
                          </w:rPr>
                          <w:t>The Institut Laue-Langevin (ILL), situated in Grenoble, France, is Europe's leading research facility for fundamental research using neutrons. The ILL operates the brightest neutron source in the world, reliably delivering intense neutron beams to 40 unique scientific instruments. The Institute welcomes more than 2000 visiting scientists per year to carry out world-class research in solid-state physics, crystallography, soft matter, biology, chemistry and fundamental physics. Funded primarily by its three founder members: France, Germany and the United Kingdom, the ILL has also signed scientific collaboration agreements with 12 other countries. The Science Division currently has a vacancy :</w:t>
                        </w:r>
                      </w:p>
                      <w:p w:rsidR="00D9682B" w:rsidRDefault="00D9682B">
                        <w:pPr>
                          <w:tabs>
                            <w:tab w:val="right" w:pos="9639"/>
                          </w:tabs>
                          <w:jc w:val="both"/>
                          <w:rPr>
                            <w:sz w:val="28"/>
                            <w:szCs w:val="28"/>
                            <w:lang w:val="en-GB"/>
                          </w:rPr>
                        </w:pPr>
                      </w:p>
                      <w:p w:rsidR="00D9682B" w:rsidRDefault="00D9682B">
                        <w:pPr>
                          <w:tabs>
                            <w:tab w:val="right" w:pos="9639"/>
                          </w:tabs>
                          <w:jc w:val="center"/>
                          <w:rPr>
                            <w:b/>
                            <w:spacing w:val="20"/>
                            <w:sz w:val="32"/>
                            <w:lang w:val="en-GB"/>
                          </w:rPr>
                        </w:pPr>
                        <w:r>
                          <w:rPr>
                            <w:b/>
                            <w:spacing w:val="20"/>
                            <w:sz w:val="36"/>
                            <w:lang w:val="en-GB"/>
                          </w:rPr>
                          <w:t>RESEARCH ENGINEER (</w:t>
                        </w:r>
                        <w:r>
                          <w:rPr>
                            <w:b/>
                            <w:spacing w:val="20"/>
                            <w:sz w:val="32"/>
                            <w:lang w:val="en-GB"/>
                          </w:rPr>
                          <w:t>m/f)</w:t>
                        </w:r>
                      </w:p>
                      <w:p w:rsidR="00D9682B" w:rsidRDefault="00D9682B">
                        <w:pPr>
                          <w:tabs>
                            <w:tab w:val="right" w:pos="9639"/>
                          </w:tabs>
                          <w:jc w:val="center"/>
                          <w:rPr>
                            <w:b/>
                            <w:spacing w:val="20"/>
                            <w:sz w:val="36"/>
                            <w:szCs w:val="36"/>
                            <w:lang w:val="en-GB"/>
                          </w:rPr>
                        </w:pPr>
                        <w:r>
                          <w:rPr>
                            <w:b/>
                            <w:spacing w:val="20"/>
                            <w:sz w:val="36"/>
                            <w:szCs w:val="36"/>
                            <w:lang w:val="en-GB"/>
                          </w:rPr>
                          <w:t>in programming</w:t>
                        </w:r>
                      </w:p>
                      <w:p w:rsidR="00D9682B" w:rsidRDefault="00D9682B">
                        <w:pPr>
                          <w:tabs>
                            <w:tab w:val="right" w:pos="9639"/>
                          </w:tabs>
                          <w:jc w:val="center"/>
                          <w:rPr>
                            <w:b/>
                            <w:spacing w:val="20"/>
                            <w:sz w:val="32"/>
                            <w:szCs w:val="32"/>
                            <w:lang w:val="en-GB"/>
                          </w:rPr>
                        </w:pPr>
                      </w:p>
                      <w:p w:rsidR="00D9682B" w:rsidRDefault="00D9682B">
                        <w:pPr>
                          <w:ind w:right="72"/>
                          <w:rPr>
                            <w:b/>
                            <w:sz w:val="22"/>
                            <w:szCs w:val="22"/>
                            <w:lang w:val="en-GB"/>
                          </w:rPr>
                        </w:pPr>
                        <w:r>
                          <w:rPr>
                            <w:b/>
                            <w:sz w:val="22"/>
                            <w:szCs w:val="22"/>
                            <w:lang w:val="en-GB"/>
                          </w:rPr>
                          <w:t>Duties:</w:t>
                        </w:r>
                      </w:p>
                      <w:p w:rsidR="00D9682B" w:rsidRDefault="00D9682B">
                        <w:pPr>
                          <w:ind w:right="72"/>
                          <w:rPr>
                            <w:b/>
                            <w:sz w:val="12"/>
                            <w:szCs w:val="12"/>
                            <w:lang w:val="en-GB"/>
                          </w:rPr>
                        </w:pPr>
                      </w:p>
                      <w:p w:rsidR="00D9682B" w:rsidRDefault="00D9682B">
                        <w:pPr>
                          <w:pStyle w:val="BodyText"/>
                          <w:rPr>
                            <w:sz w:val="22"/>
                            <w:szCs w:val="22"/>
                            <w:lang w:val="en-US"/>
                          </w:rPr>
                        </w:pPr>
                        <w:r>
                          <w:rPr>
                            <w:sz w:val="22"/>
                            <w:szCs w:val="22"/>
                            <w:lang w:val="en-US"/>
                          </w:rPr>
                          <w:t>The ILL is part of a European collaborati</w:t>
                        </w:r>
                        <w:r w:rsidR="004A7C1F">
                          <w:rPr>
                            <w:sz w:val="22"/>
                            <w:szCs w:val="22"/>
                            <w:lang w:val="en-US"/>
                          </w:rPr>
                          <w:t>ve</w:t>
                        </w:r>
                        <w:r>
                          <w:rPr>
                            <w:sz w:val="22"/>
                            <w:szCs w:val="22"/>
                            <w:lang w:val="en-US"/>
                          </w:rPr>
                          <w:t xml:space="preserve"> project called “NMI3-II” </w:t>
                        </w:r>
                        <w:r w:rsidR="004A7C1F">
                          <w:rPr>
                            <w:sz w:val="22"/>
                            <w:szCs w:val="22"/>
                            <w:lang w:val="en-US"/>
                          </w:rPr>
                          <w:t xml:space="preserve">involving </w:t>
                        </w:r>
                        <w:r>
                          <w:rPr>
                            <w:sz w:val="22"/>
                            <w:szCs w:val="22"/>
                            <w:lang w:val="en-US"/>
                          </w:rPr>
                          <w:t xml:space="preserve">different neutron </w:t>
                        </w:r>
                        <w:r w:rsidR="004A7C1F">
                          <w:rPr>
                            <w:sz w:val="22"/>
                            <w:szCs w:val="22"/>
                            <w:lang w:val="en-US"/>
                          </w:rPr>
                          <w:t xml:space="preserve">scattering </w:t>
                        </w:r>
                        <w:r>
                          <w:rPr>
                            <w:sz w:val="22"/>
                            <w:szCs w:val="22"/>
                            <w:lang w:val="en-US"/>
                          </w:rPr>
                          <w:t xml:space="preserve">facilities. The NMI3-II software </w:t>
                        </w:r>
                        <w:r w:rsidR="00493848">
                          <w:rPr>
                            <w:sz w:val="22"/>
                            <w:szCs w:val="22"/>
                            <w:lang w:val="en-US"/>
                          </w:rPr>
                          <w:t>work</w:t>
                        </w:r>
                        <w:r>
                          <w:rPr>
                            <w:sz w:val="22"/>
                            <w:szCs w:val="22"/>
                            <w:lang w:val="en-US"/>
                          </w:rPr>
                          <w:t>package provides funding</w:t>
                        </w:r>
                        <w:r w:rsidR="00B71571">
                          <w:rPr>
                            <w:sz w:val="22"/>
                            <w:szCs w:val="22"/>
                            <w:lang w:val="en-US"/>
                          </w:rPr>
                          <w:t xml:space="preserve"> </w:t>
                        </w:r>
                        <w:r>
                          <w:rPr>
                            <w:sz w:val="22"/>
                            <w:szCs w:val="22"/>
                            <w:lang w:val="en-US"/>
                          </w:rPr>
                          <w:t>to eval</w:t>
                        </w:r>
                        <w:r w:rsidR="00B71571">
                          <w:rPr>
                            <w:sz w:val="22"/>
                            <w:szCs w:val="22"/>
                            <w:lang w:val="en-US"/>
                          </w:rPr>
                          <w:t xml:space="preserve">uate solutions for </w:t>
                        </w:r>
                        <w:r>
                          <w:rPr>
                            <w:sz w:val="22"/>
                            <w:szCs w:val="22"/>
                            <w:lang w:val="en-US"/>
                          </w:rPr>
                          <w:t>inter-facility</w:t>
                        </w:r>
                        <w:r w:rsidR="00B71571">
                          <w:rPr>
                            <w:sz w:val="22"/>
                            <w:szCs w:val="22"/>
                            <w:lang w:val="en-US"/>
                          </w:rPr>
                          <w:t>, data analysis</w:t>
                        </w:r>
                        <w:r>
                          <w:rPr>
                            <w:sz w:val="22"/>
                            <w:szCs w:val="22"/>
                            <w:lang w:val="en-US"/>
                          </w:rPr>
                          <w:t xml:space="preserve"> software development and produce prototype software.  ISIS and SNS (</w:t>
                        </w:r>
                        <w:r w:rsidR="009178DE">
                          <w:rPr>
                            <w:sz w:val="22"/>
                            <w:szCs w:val="22"/>
                            <w:lang w:val="en-US"/>
                          </w:rPr>
                          <w:t>spallation source-based, neutron scattering facilities in the UK and the USA respectively</w:t>
                        </w:r>
                        <w:r>
                          <w:rPr>
                            <w:sz w:val="22"/>
                            <w:szCs w:val="22"/>
                            <w:lang w:val="en-US"/>
                          </w:rPr>
                          <w:t xml:space="preserve">) are </w:t>
                        </w:r>
                        <w:r w:rsidR="004A7C1F">
                          <w:rPr>
                            <w:sz w:val="22"/>
                            <w:szCs w:val="22"/>
                            <w:lang w:val="en-US"/>
                          </w:rPr>
                          <w:t xml:space="preserve">currently </w:t>
                        </w:r>
                        <w:r>
                          <w:rPr>
                            <w:sz w:val="22"/>
                            <w:szCs w:val="22"/>
                            <w:lang w:val="en-US"/>
                          </w:rPr>
                          <w:t>developing software called Mantid</w:t>
                        </w:r>
                        <w:r w:rsidR="009178DE">
                          <w:rPr>
                            <w:sz w:val="22"/>
                            <w:szCs w:val="22"/>
                            <w:lang w:val="en-US"/>
                          </w:rPr>
                          <w:t xml:space="preserve"> (</w:t>
                        </w:r>
                        <w:hyperlink r:id="rId6" w:history="1">
                          <w:r w:rsidR="009178DE">
                            <w:rPr>
                              <w:rStyle w:val="Hyperlink"/>
                            </w:rPr>
                            <w:t>http://www.mantidproject.org</w:t>
                          </w:r>
                        </w:hyperlink>
                        <w:r w:rsidR="009178DE">
                          <w:rPr>
                            <w:sz w:val="22"/>
                            <w:szCs w:val="22"/>
                            <w:lang w:val="en-US"/>
                          </w:rPr>
                          <w:t>)</w:t>
                        </w:r>
                        <w:r>
                          <w:rPr>
                            <w:sz w:val="22"/>
                            <w:szCs w:val="22"/>
                            <w:lang w:val="en-US"/>
                          </w:rPr>
                          <w:t xml:space="preserve"> that </w:t>
                        </w:r>
                        <w:r w:rsidR="004A7C1F">
                          <w:rPr>
                            <w:sz w:val="22"/>
                            <w:szCs w:val="22"/>
                            <w:lang w:val="en-US"/>
                          </w:rPr>
                          <w:t>should be considered as a possible solution</w:t>
                        </w:r>
                        <w:r>
                          <w:rPr>
                            <w:sz w:val="22"/>
                            <w:szCs w:val="22"/>
                            <w:lang w:val="en-US"/>
                          </w:rPr>
                          <w:t>.</w:t>
                        </w:r>
                        <w:r w:rsidR="009178DE">
                          <w:rPr>
                            <w:sz w:val="22"/>
                            <w:szCs w:val="22"/>
                            <w:lang w:val="en-US"/>
                          </w:rPr>
                          <w:t xml:space="preserve"> The purpose of the prototype in this project is to treat experimental data from instruments at reactor-based facilities, inelastic scattering data from Triple-Axis-Spectrometers being a typical example. </w:t>
                        </w:r>
                        <w:r w:rsidR="004A7C1F">
                          <w:rPr>
                            <w:sz w:val="22"/>
                            <w:szCs w:val="22"/>
                            <w:lang w:val="en-US"/>
                          </w:rPr>
                          <w:t>Once</w:t>
                        </w:r>
                        <w:r>
                          <w:rPr>
                            <w:sz w:val="22"/>
                            <w:szCs w:val="22"/>
                            <w:lang w:val="en-US"/>
                          </w:rPr>
                          <w:t xml:space="preserve"> familiar with the requirements of the</w:t>
                        </w:r>
                        <w:r w:rsidR="009178DE">
                          <w:rPr>
                            <w:sz w:val="22"/>
                            <w:szCs w:val="22"/>
                            <w:lang w:val="en-US"/>
                          </w:rPr>
                          <w:t xml:space="preserve"> software package, you will </w:t>
                        </w:r>
                        <w:r>
                          <w:rPr>
                            <w:sz w:val="22"/>
                            <w:szCs w:val="22"/>
                            <w:lang w:val="en-US"/>
                          </w:rPr>
                          <w:t>collaborat</w:t>
                        </w:r>
                        <w:r w:rsidR="009178DE">
                          <w:rPr>
                            <w:sz w:val="22"/>
                            <w:szCs w:val="22"/>
                            <w:lang w:val="en-US"/>
                          </w:rPr>
                          <w:t>e</w:t>
                        </w:r>
                        <w:r>
                          <w:rPr>
                            <w:sz w:val="22"/>
                            <w:szCs w:val="22"/>
                            <w:lang w:val="en-US"/>
                          </w:rPr>
                          <w:t xml:space="preserve"> with </w:t>
                        </w:r>
                        <w:r w:rsidRPr="00F90A83">
                          <w:rPr>
                            <w:sz w:val="22"/>
                            <w:szCs w:val="22"/>
                            <w:shd w:val="clear" w:color="auto" w:fill="FFFF00"/>
                            <w:lang w:val="en-US"/>
                          </w:rPr>
                          <w:t xml:space="preserve">the development team, the </w:t>
                        </w:r>
                        <w:r w:rsidR="009178DE" w:rsidRPr="00F90A83">
                          <w:rPr>
                            <w:sz w:val="22"/>
                            <w:szCs w:val="22"/>
                            <w:shd w:val="clear" w:color="auto" w:fill="FFFF00"/>
                            <w:lang w:val="en-US"/>
                          </w:rPr>
                          <w:t xml:space="preserve">Computing for </w:t>
                        </w:r>
                        <w:r w:rsidRPr="00F90A83">
                          <w:rPr>
                            <w:sz w:val="22"/>
                            <w:szCs w:val="22"/>
                            <w:shd w:val="clear" w:color="auto" w:fill="FFFF00"/>
                            <w:lang w:val="en-US"/>
                          </w:rPr>
                          <w:t>Scientific group at ILL</w:t>
                        </w:r>
                        <w:r>
                          <w:rPr>
                            <w:sz w:val="22"/>
                            <w:szCs w:val="22"/>
                            <w:lang w:val="en-US"/>
                          </w:rPr>
                          <w:t xml:space="preserve"> an</w:t>
                        </w:r>
                        <w:r w:rsidR="009178DE">
                          <w:rPr>
                            <w:sz w:val="22"/>
                            <w:szCs w:val="22"/>
                            <w:lang w:val="en-US"/>
                          </w:rPr>
                          <w:t>d other partners of the project to</w:t>
                        </w:r>
                        <w:r>
                          <w:rPr>
                            <w:sz w:val="22"/>
                            <w:szCs w:val="22"/>
                            <w:lang w:val="en-US"/>
                          </w:rPr>
                          <w:t xml:space="preserve"> develop a software prototype. </w:t>
                        </w:r>
                      </w:p>
                      <w:p w:rsidR="00D9682B" w:rsidRDefault="00D9682B">
                        <w:pPr>
                          <w:ind w:right="72"/>
                          <w:rPr>
                            <w:b/>
                            <w:sz w:val="22"/>
                            <w:szCs w:val="22"/>
                            <w:lang w:val="en-GB"/>
                          </w:rPr>
                        </w:pPr>
                      </w:p>
                      <w:p w:rsidR="00D9682B" w:rsidRDefault="00D9682B">
                        <w:pPr>
                          <w:ind w:right="72"/>
                          <w:rPr>
                            <w:b/>
                            <w:sz w:val="22"/>
                            <w:szCs w:val="22"/>
                            <w:lang w:val="en-GB"/>
                          </w:rPr>
                        </w:pPr>
                        <w:r>
                          <w:rPr>
                            <w:b/>
                            <w:sz w:val="22"/>
                            <w:szCs w:val="22"/>
                            <w:lang w:val="en-GB"/>
                          </w:rPr>
                          <w:t>Qualifications and experience:</w:t>
                        </w:r>
                      </w:p>
                      <w:p w:rsidR="00D9682B" w:rsidRDefault="00D9682B">
                        <w:pPr>
                          <w:ind w:right="72"/>
                          <w:rPr>
                            <w:b/>
                            <w:sz w:val="12"/>
                            <w:szCs w:val="12"/>
                            <w:lang w:val="en-GB"/>
                          </w:rPr>
                        </w:pPr>
                      </w:p>
                      <w:p w:rsidR="00D9682B" w:rsidRDefault="00D9682B">
                        <w:pPr>
                          <w:jc w:val="both"/>
                          <w:rPr>
                            <w:sz w:val="22"/>
                            <w:szCs w:val="22"/>
                            <w:lang w:val="en-US"/>
                          </w:rPr>
                        </w:pPr>
                        <w:r>
                          <w:rPr>
                            <w:sz w:val="22"/>
                            <w:szCs w:val="22"/>
                            <w:lang w:val="en-US"/>
                          </w:rPr>
                          <w:t>You either hold a PhD in physical sciences with a keen interest and proven ability in scientific computing, or a Ma</w:t>
                        </w:r>
                        <w:r w:rsidR="00493848">
                          <w:rPr>
                            <w:sz w:val="22"/>
                            <w:szCs w:val="22"/>
                            <w:lang w:val="en-US"/>
                          </w:rPr>
                          <w:t>ster’s degree or equivalent in c</w:t>
                        </w:r>
                        <w:r>
                          <w:rPr>
                            <w:sz w:val="22"/>
                            <w:szCs w:val="22"/>
                            <w:lang w:val="en-US"/>
                          </w:rPr>
                          <w:t xml:space="preserve">omputing with experience working in a scientific environment and collaborating </w:t>
                        </w:r>
                        <w:r w:rsidR="004A7C1F">
                          <w:rPr>
                            <w:sz w:val="22"/>
                            <w:szCs w:val="22"/>
                            <w:lang w:val="en-US"/>
                          </w:rPr>
                          <w:t>effectively with scientists. P</w:t>
                        </w:r>
                        <w:r>
                          <w:rPr>
                            <w:sz w:val="22"/>
                            <w:szCs w:val="22"/>
                            <w:lang w:val="en-US"/>
                          </w:rPr>
                          <w:t>revious experience working with neutrons or X-rays would be an asset.</w:t>
                        </w:r>
                      </w:p>
                      <w:p w:rsidR="00D9682B" w:rsidRDefault="00D9682B">
                        <w:pPr>
                          <w:jc w:val="both"/>
                          <w:rPr>
                            <w:sz w:val="22"/>
                            <w:szCs w:val="22"/>
                            <w:lang w:val="de-DE"/>
                          </w:rPr>
                        </w:pPr>
                        <w:r>
                          <w:rPr>
                            <w:sz w:val="22"/>
                            <w:szCs w:val="22"/>
                            <w:lang w:val="en-US"/>
                          </w:rPr>
                          <w:t>You are highly motivated and are able to write codes using</w:t>
                        </w:r>
                        <w:r>
                          <w:rPr>
                            <w:sz w:val="22"/>
                            <w:szCs w:val="22"/>
                            <w:lang w:val="de-DE"/>
                          </w:rPr>
                          <w:t xml:space="preserve"> modern languages such as Python and C++ and modern tools</w:t>
                        </w:r>
                        <w:r w:rsidR="00B71571">
                          <w:rPr>
                            <w:sz w:val="22"/>
                            <w:szCs w:val="22"/>
                            <w:lang w:val="de-DE"/>
                          </w:rPr>
                          <w:t xml:space="preserve"> like the software forge (SVN, E</w:t>
                        </w:r>
                        <w:r>
                          <w:rPr>
                            <w:sz w:val="22"/>
                            <w:szCs w:val="22"/>
                            <w:lang w:val="de-DE"/>
                          </w:rPr>
                          <w:t>clipse).</w:t>
                        </w:r>
                      </w:p>
                      <w:p w:rsidR="00D9682B" w:rsidRDefault="00D9682B">
                        <w:pPr>
                          <w:jc w:val="both"/>
                          <w:rPr>
                            <w:rFonts w:ascii="CG Times (W1)" w:hAnsi="CG Times (W1)" w:cs="CG Times (W1)"/>
                            <w:sz w:val="22"/>
                            <w:szCs w:val="22"/>
                            <w:lang w:val="en-US"/>
                          </w:rPr>
                        </w:pPr>
                      </w:p>
                      <w:p w:rsidR="00D9682B" w:rsidRDefault="00D9682B">
                        <w:pPr>
                          <w:jc w:val="both"/>
                          <w:rPr>
                            <w:rStyle w:val="Strong"/>
                            <w:sz w:val="22"/>
                            <w:szCs w:val="22"/>
                            <w:lang w:val="en-GB"/>
                          </w:rPr>
                        </w:pPr>
                        <w:r>
                          <w:rPr>
                            <w:rStyle w:val="Strong"/>
                            <w:sz w:val="22"/>
                            <w:szCs w:val="22"/>
                            <w:lang w:val="en-GB"/>
                          </w:rPr>
                          <w:t>Language skills:</w:t>
                        </w:r>
                      </w:p>
                      <w:p w:rsidR="00D9682B" w:rsidRDefault="00D9682B">
                        <w:pPr>
                          <w:jc w:val="both"/>
                          <w:rPr>
                            <w:sz w:val="22"/>
                            <w:lang w:val="en-GB"/>
                          </w:rPr>
                        </w:pPr>
                        <w:r>
                          <w:rPr>
                            <w:sz w:val="22"/>
                            <w:lang w:val="en-GB"/>
                          </w:rPr>
                          <w:t>As an international research centre, we are particularly keen to ensure that we also attract applicants from outside France. You must have a sound knowledge of English and be willing to learn French. Knowledge of German would be an advantage.</w:t>
                        </w:r>
                      </w:p>
                      <w:p w:rsidR="00D9682B" w:rsidRDefault="00D9682B">
                        <w:pPr>
                          <w:pStyle w:val="BodyText"/>
                          <w:jc w:val="left"/>
                          <w:rPr>
                            <w:sz w:val="22"/>
                          </w:rPr>
                        </w:pPr>
                      </w:p>
                      <w:p w:rsidR="00D9682B" w:rsidRDefault="00D9682B">
                        <w:pPr>
                          <w:ind w:right="72"/>
                          <w:rPr>
                            <w:b/>
                            <w:sz w:val="22"/>
                            <w:szCs w:val="22"/>
                            <w:lang w:val="en-GB"/>
                          </w:rPr>
                        </w:pPr>
                        <w:r>
                          <w:rPr>
                            <w:b/>
                            <w:sz w:val="22"/>
                            <w:szCs w:val="22"/>
                            <w:lang w:val="en-GB"/>
                          </w:rPr>
                          <w:t>Notes:</w:t>
                        </w:r>
                      </w:p>
                      <w:p w:rsidR="00D9682B" w:rsidRDefault="00D9682B">
                        <w:pPr>
                          <w:pStyle w:val="BodyText"/>
                          <w:jc w:val="left"/>
                          <w:rPr>
                            <w:i/>
                            <w:iCs/>
                            <w:color w:val="000033"/>
                            <w:sz w:val="22"/>
                            <w:szCs w:val="22"/>
                          </w:rPr>
                        </w:pPr>
                        <w:r>
                          <w:rPr>
                            <w:iCs/>
                            <w:color w:val="000033"/>
                            <w:sz w:val="22"/>
                            <w:szCs w:val="22"/>
                          </w:rPr>
                          <w:t>T</w:t>
                        </w:r>
                        <w:r w:rsidR="00B71571">
                          <w:rPr>
                            <w:iCs/>
                            <w:color w:val="000033"/>
                            <w:sz w:val="22"/>
                            <w:szCs w:val="22"/>
                          </w:rPr>
                          <w:t>his is a fixed-term contract of</w:t>
                        </w:r>
                        <w:r>
                          <w:rPr>
                            <w:iCs/>
                            <w:color w:val="000033"/>
                            <w:sz w:val="22"/>
                            <w:szCs w:val="22"/>
                          </w:rPr>
                          <w:t xml:space="preserve"> a minimum 18- month duration</w:t>
                        </w:r>
                        <w:r>
                          <w:rPr>
                            <w:i/>
                            <w:iCs/>
                            <w:color w:val="000033"/>
                            <w:sz w:val="22"/>
                            <w:szCs w:val="22"/>
                          </w:rPr>
                          <w:t>.</w:t>
                        </w:r>
                      </w:p>
                      <w:p w:rsidR="00D9682B" w:rsidRDefault="00D9682B">
                        <w:pPr>
                          <w:pStyle w:val="BodyText"/>
                          <w:jc w:val="left"/>
                        </w:pPr>
                      </w:p>
                      <w:p w:rsidR="00D9682B" w:rsidRDefault="00D9682B">
                        <w:pPr>
                          <w:rPr>
                            <w:sz w:val="22"/>
                            <w:lang w:val="en-GB"/>
                          </w:rPr>
                        </w:pPr>
                        <w:r>
                          <w:rPr>
                            <w:b/>
                            <w:bCs/>
                            <w:sz w:val="22"/>
                            <w:lang w:val="en-GB"/>
                          </w:rPr>
                          <w:t>Benefits:</w:t>
                        </w:r>
                        <w:r>
                          <w:rPr>
                            <w:sz w:val="22"/>
                            <w:lang w:val="en-GB"/>
                          </w:rPr>
                          <w:br/>
                          <w:t>Generous company benefits (expatriation allowance), relocation assistance and language courses may be offered.</w:t>
                        </w:r>
                      </w:p>
                      <w:p w:rsidR="00D9682B" w:rsidRDefault="00D9682B">
                        <w:pPr>
                          <w:pStyle w:val="BodyText"/>
                          <w:jc w:val="left"/>
                        </w:pPr>
                      </w:p>
                      <w:p w:rsidR="00D9682B" w:rsidRDefault="00D9682B">
                        <w:pPr>
                          <w:pStyle w:val="BodyText"/>
                          <w:jc w:val="left"/>
                          <w:rPr>
                            <w:b/>
                            <w:bCs/>
                            <w:sz w:val="22"/>
                          </w:rPr>
                        </w:pPr>
                        <w:r>
                          <w:rPr>
                            <w:b/>
                            <w:bCs/>
                            <w:sz w:val="22"/>
                          </w:rPr>
                          <w:t>How to apply:</w:t>
                        </w:r>
                      </w:p>
                      <w:p w:rsidR="00D9682B" w:rsidRDefault="00D9682B">
                        <w:pPr>
                          <w:pStyle w:val="BodyText"/>
                          <w:jc w:val="left"/>
                          <w:rPr>
                            <w:sz w:val="22"/>
                          </w:rPr>
                        </w:pPr>
                        <w:r>
                          <w:rPr>
                            <w:sz w:val="22"/>
                          </w:rPr>
                          <w:t xml:space="preserve">Please submit your application on line, no later than </w:t>
                        </w:r>
                        <w:r>
                          <w:rPr>
                            <w:b/>
                            <w:bCs/>
                            <w:sz w:val="22"/>
                          </w:rPr>
                          <w:t>XX.XX.2012</w:t>
                        </w:r>
                        <w:r>
                          <w:rPr>
                            <w:sz w:val="22"/>
                          </w:rPr>
                          <w:t>, via our website:</w:t>
                        </w:r>
                        <w:r>
                          <w:rPr>
                            <w:sz w:val="22"/>
                            <w:szCs w:val="22"/>
                            <w:lang w:val="en-US"/>
                          </w:rPr>
                          <w:t xml:space="preserve"> </w:t>
                        </w:r>
                        <w:hyperlink r:id="rId7" w:history="1">
                          <w:r>
                            <w:rPr>
                              <w:rStyle w:val="Hyperlink"/>
                            </w:rPr>
                            <w:t>http://www.ill.eu/careers</w:t>
                          </w:r>
                        </w:hyperlink>
                        <w:r>
                          <w:rPr>
                            <w:sz w:val="22"/>
                          </w:rPr>
                          <w:t xml:space="preserve">  (Vacancy reference: </w:t>
                        </w:r>
                        <w:r>
                          <w:rPr>
                            <w:b/>
                            <w:bCs/>
                            <w:sz w:val="22"/>
                          </w:rPr>
                          <w:t>12/XX</w:t>
                        </w:r>
                        <w:r>
                          <w:rPr>
                            <w:sz w:val="22"/>
                          </w:rPr>
                          <w:t>)</w:t>
                        </w:r>
                      </w:p>
                      <w:p w:rsidR="00D9682B" w:rsidRDefault="00D9682B">
                        <w:pPr>
                          <w:pStyle w:val="BodyText"/>
                          <w:jc w:val="center"/>
                          <w:rPr>
                            <w:sz w:val="22"/>
                          </w:rPr>
                        </w:pPr>
                      </w:p>
                      <w:p w:rsidR="00D9682B" w:rsidRDefault="00D9682B">
                        <w:pPr>
                          <w:pStyle w:val="BodyText"/>
                          <w:jc w:val="center"/>
                          <w:rPr>
                            <w:sz w:val="22"/>
                          </w:rPr>
                        </w:pPr>
                      </w:p>
                      <w:p w:rsidR="00D9682B" w:rsidRDefault="00D9682B">
                        <w:pPr>
                          <w:pStyle w:val="BodyText"/>
                          <w:jc w:val="center"/>
                          <w:rPr>
                            <w:i/>
                            <w:iCs/>
                            <w:sz w:val="20"/>
                          </w:rPr>
                        </w:pPr>
                        <w:r>
                          <w:rPr>
                            <w:i/>
                            <w:iCs/>
                            <w:sz w:val="20"/>
                          </w:rPr>
                          <w:t>In line with our policy of Equal Opportunities, we encourage both men and women with relevant qualifications to apply.</w:t>
                        </w:r>
                      </w:p>
                      <w:p w:rsidR="00D9682B" w:rsidRDefault="00D9682B">
                        <w:pPr>
                          <w:pStyle w:val="BodyText"/>
                          <w:jc w:val="center"/>
                          <w:rPr>
                            <w:sz w:val="22"/>
                          </w:rPr>
                        </w:pPr>
                      </w:p>
                    </w:tc>
                  </w:tr>
                </w:tbl>
                <w:p w:rsidR="00D9682B" w:rsidRDefault="00D9682B">
                  <w:r>
                    <w:t xml:space="preserve"> </w:t>
                  </w:r>
                </w:p>
              </w:txbxContent>
            </v:textbox>
            <w10:wrap type="square" side="largest"/>
          </v:shape>
        </w:pict>
      </w:r>
    </w:p>
    <w:sectPr w:rsidR="00D9682B">
      <w:pgSz w:w="11906" w:h="16838"/>
      <w:pgMar w:top="680" w:right="1418"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iberation Sans">
    <w:altName w:val="Arial"/>
    <w:charset w:val="80"/>
    <w:family w:val="swiss"/>
    <w:pitch w:val="variable"/>
    <w:sig w:usb0="00000000" w:usb1="00000000" w:usb2="00000000" w:usb3="00000000" w:csb0="00000000" w:csb1="00000000"/>
  </w:font>
  <w:font w:name="WenQuanYi Micro Hei">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G Times (W1)">
    <w:altName w:val="Times New Roman"/>
    <w:charset w:val="00"/>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attachedTemplate r:id="rId1"/>
  <w:stylePaneFormatFilter w:val="000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4A7C1F"/>
    <w:rsid w:val="00026EC9"/>
    <w:rsid w:val="000567FE"/>
    <w:rsid w:val="00493848"/>
    <w:rsid w:val="004A7C1F"/>
    <w:rsid w:val="009178DE"/>
    <w:rsid w:val="00B71571"/>
    <w:rsid w:val="00D9682B"/>
    <w:rsid w:val="00F90A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val="fr-FR" w:eastAsia="zh-CN"/>
    </w:rPr>
  </w:style>
  <w:style w:type="paragraph" w:styleId="Heading1">
    <w:name w:val="heading 1"/>
    <w:basedOn w:val="Normal"/>
    <w:next w:val="Normal"/>
    <w:qFormat/>
    <w:pPr>
      <w:keepNext/>
      <w:numPr>
        <w:numId w:val="1"/>
      </w:numPr>
      <w:tabs>
        <w:tab w:val="left" w:pos="1701"/>
      </w:tabs>
      <w:ind w:left="-142" w:right="-70" w:firstLine="0"/>
      <w:jc w:val="center"/>
      <w:outlineLvl w:val="0"/>
    </w:pPr>
    <w:rPr>
      <w:b/>
      <w:sz w:val="16"/>
      <w:lang w:val="en-GB"/>
    </w:rPr>
  </w:style>
  <w:style w:type="paragraph" w:styleId="Heading2">
    <w:name w:val="heading 2"/>
    <w:basedOn w:val="Normal"/>
    <w:next w:val="Normal"/>
    <w:qFormat/>
    <w:pPr>
      <w:keepNext/>
      <w:numPr>
        <w:ilvl w:val="1"/>
        <w:numId w:val="1"/>
      </w:numPr>
      <w:ind w:left="0" w:right="44" w:firstLine="0"/>
      <w:jc w:val="center"/>
      <w:outlineLvl w:val="1"/>
    </w:pPr>
    <w:rPr>
      <w:b/>
      <w:spacing w:val="20"/>
      <w:sz w:val="32"/>
      <w:lang w:val="en-GB"/>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w:hAnsi="Wingdings" w:cs="Wingdings"/>
    </w:rPr>
  </w:style>
  <w:style w:type="character" w:customStyle="1" w:styleId="WW8Num2z0">
    <w:name w:val="WW8Num2z0"/>
    <w:rPr>
      <w:rFonts w:ascii="Wingdings" w:hAnsi="Wingdings" w:cs="Wingdings"/>
    </w:rPr>
  </w:style>
  <w:style w:type="character" w:customStyle="1" w:styleId="WW8Num4z0">
    <w:name w:val="WW8Num4z0"/>
    <w:rPr>
      <w:rFonts w:ascii="Symbol" w:hAnsi="Symbol" w:cs="Symbol"/>
      <w:sz w:val="16"/>
    </w:rPr>
  </w:style>
  <w:style w:type="character" w:customStyle="1" w:styleId="WW8Num5z0">
    <w:name w:val="WW8Num5z0"/>
    <w:rPr>
      <w:b/>
    </w:rPr>
  </w:style>
  <w:style w:type="character" w:customStyle="1" w:styleId="WW8Num6z0">
    <w:name w:val="WW8Num6z0"/>
    <w:rPr>
      <w:rFonts w:ascii="Wingdings" w:hAnsi="Wingdings" w:cs="Wingdings"/>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b/>
    </w:rPr>
  </w:style>
  <w:style w:type="character" w:customStyle="1" w:styleId="WW8Num9z0">
    <w:name w:val="WW8Num9z0"/>
    <w:rPr>
      <w:b/>
    </w:rPr>
  </w:style>
  <w:style w:type="character" w:customStyle="1" w:styleId="WW8Num10z0">
    <w:name w:val="WW8Num10z0"/>
    <w:rPr>
      <w:b/>
    </w:rPr>
  </w:style>
  <w:style w:type="character" w:customStyle="1" w:styleId="WW8Num11z0">
    <w:name w:val="WW8Num11z0"/>
    <w:rPr>
      <w:rFonts w:ascii="Symbol" w:hAnsi="Symbol" w:cs="Symbol"/>
      <w:sz w:val="16"/>
    </w:rPr>
  </w:style>
  <w:style w:type="character" w:customStyle="1" w:styleId="WW8Num12z0">
    <w:name w:val="WW8Num12z0"/>
    <w:rPr>
      <w:rFonts w:ascii="Wingdings" w:hAnsi="Wingdings" w:cs="Wingdings"/>
    </w:rPr>
  </w:style>
  <w:style w:type="character" w:customStyle="1" w:styleId="WW8Num13z0">
    <w:name w:val="WW8Num13z0"/>
    <w:rPr>
      <w:rFonts w:ascii="Wingdings" w:hAnsi="Wingdings" w:cs="Wingdings"/>
    </w:rPr>
  </w:style>
  <w:style w:type="character" w:customStyle="1" w:styleId="WW8Num14z0">
    <w:name w:val="WW8Num14z0"/>
    <w:rPr>
      <w:rFonts w:ascii="Wingdings" w:hAnsi="Wingdings" w:cs="Wingdings"/>
    </w:rPr>
  </w:style>
  <w:style w:type="character" w:customStyle="1" w:styleId="WW8Num15z0">
    <w:name w:val="WW8Num15z0"/>
    <w:rPr>
      <w:rFonts w:ascii="Wingdings" w:hAnsi="Wingdings" w:cs="Wingdings"/>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styleId="DefaultParagraphFont0">
    <w:name w:val="Default Paragraph Font"/>
  </w:style>
  <w:style w:type="character" w:styleId="Hyperlink">
    <w:name w:val="Hyperlink"/>
    <w:basedOn w:val="DefaultParagraphFont0"/>
    <w:rPr>
      <w:color w:val="0000FF"/>
      <w:u w:val="single"/>
    </w:rPr>
  </w:style>
  <w:style w:type="character" w:styleId="FollowedHyperlink">
    <w:name w:val="FollowedHyperlink"/>
    <w:basedOn w:val="DefaultParagraphFont0"/>
    <w:rPr>
      <w:color w:val="800080"/>
      <w:u w:val="single"/>
    </w:rPr>
  </w:style>
  <w:style w:type="character" w:styleId="Strong">
    <w:name w:val="Strong"/>
    <w:basedOn w:val="DefaultParagraphFont0"/>
    <w:qFormat/>
    <w:rPr>
      <w:b/>
      <w:bCs/>
    </w:rPr>
  </w:style>
  <w:style w:type="paragraph" w:customStyle="1" w:styleId="Titre">
    <w:name w:val="Titre"/>
    <w:basedOn w:val="Normal"/>
    <w:next w:val="BodyText"/>
    <w:pPr>
      <w:keepNext/>
      <w:spacing w:before="240" w:after="120"/>
    </w:pPr>
    <w:rPr>
      <w:rFonts w:ascii="Liberation Sans" w:eastAsia="WenQuanYi Micro Hei" w:hAnsi="Liberation Sans" w:cs="Lohit Hindi"/>
      <w:sz w:val="28"/>
      <w:szCs w:val="28"/>
    </w:rPr>
  </w:style>
  <w:style w:type="paragraph" w:styleId="BodyText">
    <w:name w:val="Body Text"/>
    <w:basedOn w:val="Normal"/>
    <w:pPr>
      <w:jc w:val="both"/>
    </w:pPr>
    <w:rPr>
      <w:sz w:val="24"/>
      <w:lang w:val="en-GB"/>
    </w:rPr>
  </w:style>
  <w:style w:type="paragraph" w:styleId="List">
    <w:name w:val="List"/>
    <w:basedOn w:val="BodyText"/>
    <w:rPr>
      <w:rFonts w:cs="Lohit Hindi"/>
    </w:rPr>
  </w:style>
  <w:style w:type="paragraph" w:styleId="Caption">
    <w:name w:val="caption"/>
    <w:basedOn w:val="Normal"/>
    <w:qFormat/>
    <w:pPr>
      <w:suppressLineNumbers/>
      <w:spacing w:before="120" w:after="120"/>
    </w:pPr>
    <w:rPr>
      <w:rFonts w:cs="Lohit Hindi"/>
      <w:i/>
      <w:iCs/>
      <w:sz w:val="24"/>
      <w:szCs w:val="24"/>
    </w:rPr>
  </w:style>
  <w:style w:type="paragraph" w:customStyle="1" w:styleId="Index">
    <w:name w:val="Index"/>
    <w:basedOn w:val="Normal"/>
    <w:pPr>
      <w:suppressLineNumbers/>
    </w:pPr>
    <w:rPr>
      <w:rFonts w:cs="Lohit Hindi"/>
    </w:rPr>
  </w:style>
  <w:style w:type="paragraph" w:styleId="BodyTextIndent2">
    <w:name w:val="Body Text Indent 2"/>
    <w:basedOn w:val="Normal"/>
    <w:pPr>
      <w:ind w:left="3402" w:hanging="283"/>
      <w:jc w:val="both"/>
    </w:pPr>
    <w:rPr>
      <w:sz w:val="22"/>
      <w:lang w:val="en-GB"/>
    </w:rPr>
  </w:style>
  <w:style w:type="paragraph" w:styleId="BodyText2">
    <w:name w:val="Body Text 2"/>
    <w:basedOn w:val="Normal"/>
    <w:pPr>
      <w:ind w:right="141"/>
    </w:pPr>
    <w:rPr>
      <w:rFonts w:ascii="Arial" w:hAnsi="Arial" w:cs="Arial"/>
      <w:lang w:val="en-GB"/>
    </w:rPr>
  </w:style>
  <w:style w:type="paragraph" w:styleId="BodyText3">
    <w:name w:val="Body Text 3"/>
    <w:basedOn w:val="Normal"/>
    <w:pPr>
      <w:tabs>
        <w:tab w:val="right" w:pos="9639"/>
      </w:tabs>
      <w:jc w:val="both"/>
    </w:pPr>
    <w:rPr>
      <w:rFonts w:ascii="Arial" w:hAnsi="Arial" w:cs="Arial"/>
      <w:strike/>
      <w:lang w:val="en-GB"/>
    </w:rPr>
  </w:style>
  <w:style w:type="paragraph" w:customStyle="1" w:styleId="Paragraphe1">
    <w:name w:val="Paragraphe 1"/>
    <w:basedOn w:val="Normal"/>
    <w:next w:val="Normal"/>
    <w:pPr>
      <w:ind w:left="280" w:hanging="280"/>
    </w:pPr>
    <w:rPr>
      <w:rFonts w:ascii="Times" w:hAnsi="Times" w:cs="Times"/>
      <w:sz w:val="28"/>
      <w:szCs w:val="28"/>
      <w:lang w:val="en-US" w:eastAsia="en-US"/>
    </w:rPr>
  </w:style>
  <w:style w:type="paragraph" w:customStyle="1" w:styleId="Contenuducadre">
    <w:name w:val="Contenu du cadre"/>
    <w:basedOn w:val="BodyText"/>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ll.eu/care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tidproject.or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soffice\Mod&#232;les\modelevacancy-f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modelevacancy-fr.dot</Template>
  <TotalTime>1</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DA/SPRH/GRH 27/07/98</vt:lpstr>
    </vt:vector>
  </TitlesOfParts>
  <Company>Institut Laue Langevin</Company>
  <LinksUpToDate>false</LinksUpToDate>
  <CharactersWithSpaces>1</CharactersWithSpaces>
  <SharedDoc>false</SharedDoc>
  <HLinks>
    <vt:vector size="12" baseType="variant">
      <vt:variant>
        <vt:i4>1179667</vt:i4>
      </vt:variant>
      <vt:variant>
        <vt:i4>3</vt:i4>
      </vt:variant>
      <vt:variant>
        <vt:i4>0</vt:i4>
      </vt:variant>
      <vt:variant>
        <vt:i4>5</vt:i4>
      </vt:variant>
      <vt:variant>
        <vt:lpwstr>http://www.ill.eu/careers</vt:lpwstr>
      </vt:variant>
      <vt:variant>
        <vt:lpwstr/>
      </vt:variant>
      <vt:variant>
        <vt:i4>4653062</vt:i4>
      </vt:variant>
      <vt:variant>
        <vt:i4>0</vt:i4>
      </vt:variant>
      <vt:variant>
        <vt:i4>0</vt:i4>
      </vt:variant>
      <vt:variant>
        <vt:i4>5</vt:i4>
      </vt:variant>
      <vt:variant>
        <vt:lpwstr>http://www.mantidproject.org/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DA/SPRH/GRH 27/07/98</dc:title>
  <dc:creator>Informatique de Gestion</dc:creator>
  <cp:lastModifiedBy>Mark Johnson</cp:lastModifiedBy>
  <cp:revision>2</cp:revision>
  <cp:lastPrinted>2012-01-27T06:05:00Z</cp:lastPrinted>
  <dcterms:created xsi:type="dcterms:W3CDTF">2012-04-20T07:45:00Z</dcterms:created>
  <dcterms:modified xsi:type="dcterms:W3CDTF">2012-04-20T07:45:00Z</dcterms:modified>
</cp:coreProperties>
</file>